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76EF" w14:textId="77777777" w:rsidR="00B45DD1" w:rsidRPr="00B45DD1" w:rsidRDefault="00B45DD1" w:rsidP="00B45DD1">
      <w:pPr>
        <w:shd w:val="clear" w:color="auto" w:fill="FFFFFF"/>
        <w:spacing w:after="0"/>
        <w:rPr>
          <w:rFonts w:ascii="Tahoma" w:eastAsia="Times New Roman" w:hAnsi="Tahoma" w:cs="Tahoma"/>
          <w:color w:val="141414"/>
          <w:kern w:val="0"/>
          <w:sz w:val="26"/>
          <w:szCs w:val="26"/>
          <w:lang w:eastAsia="nl-NL"/>
          <w14:ligatures w14:val="none"/>
        </w:rPr>
      </w:pPr>
      <w:r w:rsidRPr="00B45DD1">
        <w:rPr>
          <w:rFonts w:ascii="Tahoma" w:eastAsia="Times New Roman" w:hAnsi="Tahoma" w:cs="Tahoma"/>
          <w:color w:val="141414"/>
          <w:kern w:val="0"/>
          <w:sz w:val="26"/>
          <w:szCs w:val="26"/>
          <w:lang w:eastAsia="nl-NL"/>
          <w14:ligatures w14:val="none"/>
        </w:rPr>
        <w:t xml:space="preserve">In Frankrijk zijn donderdagavond in totaal 310 mensen gearresteerd tijdens spontane protesten tegen de pensioenhervorming die zonder parlementaire goedkeuring is aangenomen, waarvan 258 alleen al in de hoofdstad Parijs. De Franse minister van Binnenlandse Zaken Gérald </w:t>
      </w:r>
      <w:proofErr w:type="spellStart"/>
      <w:r w:rsidRPr="00B45DD1">
        <w:rPr>
          <w:rFonts w:ascii="Tahoma" w:eastAsia="Times New Roman" w:hAnsi="Tahoma" w:cs="Tahoma"/>
          <w:color w:val="141414"/>
          <w:kern w:val="0"/>
          <w:sz w:val="26"/>
          <w:szCs w:val="26"/>
          <w:lang w:eastAsia="nl-NL"/>
          <w14:ligatures w14:val="none"/>
        </w:rPr>
        <w:t>Darmanin</w:t>
      </w:r>
      <w:proofErr w:type="spellEnd"/>
      <w:r w:rsidRPr="00B45DD1">
        <w:rPr>
          <w:rFonts w:ascii="Tahoma" w:eastAsia="Times New Roman" w:hAnsi="Tahoma" w:cs="Tahoma"/>
          <w:color w:val="141414"/>
          <w:kern w:val="0"/>
          <w:sz w:val="26"/>
          <w:szCs w:val="26"/>
          <w:lang w:eastAsia="nl-NL"/>
          <w14:ligatures w14:val="none"/>
        </w:rPr>
        <w:t xml:space="preserve"> maakte deze cijfers vrijdagochtend </w:t>
      </w:r>
      <w:hyperlink r:id="rId4" w:history="1">
        <w:r w:rsidRPr="00B45DD1">
          <w:rPr>
            <w:rFonts w:ascii="Tahoma" w:eastAsia="Times New Roman" w:hAnsi="Tahoma" w:cs="Tahoma"/>
            <w:color w:val="59C513"/>
            <w:kern w:val="0"/>
            <w:sz w:val="26"/>
            <w:szCs w:val="26"/>
            <w:u w:val="single"/>
            <w:lang w:eastAsia="nl-NL"/>
            <w14:ligatures w14:val="none"/>
          </w:rPr>
          <w:t>bekend</w:t>
        </w:r>
      </w:hyperlink>
      <w:r w:rsidRPr="00B45DD1">
        <w:rPr>
          <w:rFonts w:ascii="Tahoma" w:eastAsia="Times New Roman" w:hAnsi="Tahoma" w:cs="Tahoma"/>
          <w:color w:val="141414"/>
          <w:kern w:val="0"/>
          <w:sz w:val="26"/>
          <w:szCs w:val="26"/>
          <w:lang w:eastAsia="nl-NL"/>
          <w14:ligatures w14:val="none"/>
        </w:rPr>
        <w:t> op de televisiezender </w:t>
      </w:r>
      <w:r w:rsidRPr="00B45DD1">
        <w:rPr>
          <w:rFonts w:ascii="Tahoma" w:eastAsia="Times New Roman" w:hAnsi="Tahoma" w:cs="Tahoma"/>
          <w:i/>
          <w:iCs/>
          <w:color w:val="141414"/>
          <w:kern w:val="0"/>
          <w:sz w:val="26"/>
          <w:szCs w:val="26"/>
          <w:lang w:eastAsia="nl-NL"/>
          <w14:ligatures w14:val="none"/>
        </w:rPr>
        <w:t>RTL</w:t>
      </w:r>
      <w:r w:rsidRPr="00B45DD1">
        <w:rPr>
          <w:rFonts w:ascii="Tahoma" w:eastAsia="Times New Roman" w:hAnsi="Tahoma" w:cs="Tahoma"/>
          <w:color w:val="141414"/>
          <w:kern w:val="0"/>
          <w:sz w:val="26"/>
          <w:szCs w:val="26"/>
          <w:lang w:eastAsia="nl-NL"/>
          <w14:ligatures w14:val="none"/>
        </w:rPr>
        <w:t> .</w:t>
      </w:r>
    </w:p>
    <w:p w14:paraId="074E425A" w14:textId="77777777" w:rsidR="00B45DD1" w:rsidRPr="00B45DD1" w:rsidRDefault="00B45DD1" w:rsidP="00B45DD1">
      <w:pPr>
        <w:shd w:val="clear" w:color="auto" w:fill="FFFFFF"/>
        <w:spacing w:after="0"/>
        <w:rPr>
          <w:rFonts w:ascii="Tahoma" w:eastAsia="Times New Roman" w:hAnsi="Tahoma" w:cs="Tahoma"/>
          <w:color w:val="141414"/>
          <w:kern w:val="0"/>
          <w:sz w:val="26"/>
          <w:szCs w:val="26"/>
          <w:lang w:eastAsia="nl-NL"/>
          <w14:ligatures w14:val="none"/>
        </w:rPr>
      </w:pPr>
      <w:r w:rsidRPr="00B45DD1">
        <w:rPr>
          <w:rFonts w:ascii="Tahoma" w:eastAsia="Times New Roman" w:hAnsi="Tahoma" w:cs="Tahoma"/>
          <w:color w:val="141414"/>
          <w:kern w:val="0"/>
          <w:sz w:val="26"/>
          <w:szCs w:val="26"/>
          <w:lang w:eastAsia="nl-NL"/>
          <w14:ligatures w14:val="none"/>
        </w:rPr>
        <w:t xml:space="preserve">In wezen werd het debat over de pensioenhervorming volgens de minister gekenmerkt door enorm geweld. Er waren onder andere tal van ernstige beledigingen aan het adres van parlementsleden en het kleineren van staatssymbolen. In dit verband waarschuwde </w:t>
      </w:r>
      <w:proofErr w:type="spellStart"/>
      <w:r w:rsidRPr="00B45DD1">
        <w:rPr>
          <w:rFonts w:ascii="Tahoma" w:eastAsia="Times New Roman" w:hAnsi="Tahoma" w:cs="Tahoma"/>
          <w:color w:val="141414"/>
          <w:kern w:val="0"/>
          <w:sz w:val="26"/>
          <w:szCs w:val="26"/>
          <w:lang w:eastAsia="nl-NL"/>
          <w14:ligatures w14:val="none"/>
        </w:rPr>
        <w:t>Darmanin</w:t>
      </w:r>
      <w:proofErr w:type="spellEnd"/>
      <w:r w:rsidRPr="00B45DD1">
        <w:rPr>
          <w:rFonts w:ascii="Tahoma" w:eastAsia="Times New Roman" w:hAnsi="Tahoma" w:cs="Tahoma"/>
          <w:color w:val="141414"/>
          <w:kern w:val="0"/>
          <w:sz w:val="26"/>
          <w:szCs w:val="26"/>
          <w:lang w:eastAsia="nl-NL"/>
          <w14:ligatures w14:val="none"/>
        </w:rPr>
        <w:t xml:space="preserve"> dat een aanval op een parlementariër een aanval op de republiek is. De politie en de gendarmerie zouden de gekozen volksvertegenwoordigers beschermen.</w:t>
      </w:r>
    </w:p>
    <w:p w14:paraId="605430EA" w14:textId="77777777" w:rsidR="00B45DD1" w:rsidRPr="00B45DD1" w:rsidRDefault="00B45DD1" w:rsidP="00B45DD1">
      <w:pPr>
        <w:shd w:val="clear" w:color="auto" w:fill="FFFFFF"/>
        <w:spacing w:after="0"/>
        <w:rPr>
          <w:rFonts w:ascii="Tahoma" w:eastAsia="Times New Roman" w:hAnsi="Tahoma" w:cs="Tahoma"/>
          <w:color w:val="141414"/>
          <w:kern w:val="0"/>
          <w:sz w:val="26"/>
          <w:szCs w:val="26"/>
          <w:lang w:eastAsia="nl-NL"/>
          <w14:ligatures w14:val="none"/>
        </w:rPr>
      </w:pPr>
      <w:r w:rsidRPr="00B45DD1">
        <w:rPr>
          <w:rFonts w:ascii="Tahoma" w:eastAsia="Times New Roman" w:hAnsi="Tahoma" w:cs="Tahoma"/>
          <w:i/>
          <w:iCs/>
          <w:color w:val="141414"/>
          <w:kern w:val="0"/>
          <w:sz w:val="26"/>
          <w:szCs w:val="26"/>
          <w:lang w:eastAsia="nl-NL"/>
          <w14:ligatures w14:val="none"/>
        </w:rPr>
        <w:t>RTL</w:t>
      </w:r>
      <w:r w:rsidRPr="00B45DD1">
        <w:rPr>
          <w:rFonts w:ascii="Tahoma" w:eastAsia="Times New Roman" w:hAnsi="Tahoma" w:cs="Tahoma"/>
          <w:color w:val="141414"/>
          <w:kern w:val="0"/>
          <w:sz w:val="26"/>
          <w:szCs w:val="26"/>
          <w:lang w:eastAsia="nl-NL"/>
          <w14:ligatures w14:val="none"/>
        </w:rPr>
        <w:t> meldt ook dat de minister een ontmoeting had met de prefecten van de Franse regio's om hen te herinneren aan de noodzaak om de openbare orde in het land te beschermen. </w:t>
      </w:r>
      <w:proofErr w:type="spellStart"/>
      <w:r w:rsidRPr="00B45DD1">
        <w:rPr>
          <w:rFonts w:ascii="Tahoma" w:eastAsia="Times New Roman" w:hAnsi="Tahoma" w:cs="Tahoma"/>
          <w:color w:val="141414"/>
          <w:kern w:val="0"/>
          <w:sz w:val="26"/>
          <w:szCs w:val="26"/>
          <w:lang w:eastAsia="nl-NL"/>
          <w14:ligatures w14:val="none"/>
        </w:rPr>
        <w:t>Darmanin</w:t>
      </w:r>
      <w:proofErr w:type="spellEnd"/>
      <w:r w:rsidRPr="00B45DD1">
        <w:rPr>
          <w:rFonts w:ascii="Tahoma" w:eastAsia="Times New Roman" w:hAnsi="Tahoma" w:cs="Tahoma"/>
          <w:color w:val="141414"/>
          <w:kern w:val="0"/>
          <w:sz w:val="26"/>
          <w:szCs w:val="26"/>
          <w:lang w:eastAsia="nl-NL"/>
          <w14:ligatures w14:val="none"/>
        </w:rPr>
        <w:t xml:space="preserve"> waarschuwde ook voor toekomstige demonstraties.</w:t>
      </w:r>
    </w:p>
    <w:p w14:paraId="18E56005" w14:textId="77777777" w:rsidR="00B45DD1" w:rsidRPr="00B45DD1" w:rsidRDefault="00B45DD1" w:rsidP="00B45DD1">
      <w:pPr>
        <w:shd w:val="clear" w:color="auto" w:fill="FFFFFF"/>
        <w:rPr>
          <w:rFonts w:ascii="Tahoma" w:eastAsia="Times New Roman" w:hAnsi="Tahoma" w:cs="Tahoma"/>
          <w:b/>
          <w:bCs/>
          <w:color w:val="141414"/>
          <w:kern w:val="0"/>
          <w:sz w:val="24"/>
          <w:szCs w:val="24"/>
          <w:lang w:eastAsia="nl-NL"/>
          <w14:ligatures w14:val="none"/>
        </w:rPr>
      </w:pPr>
      <w:r w:rsidRPr="00B45DD1">
        <w:rPr>
          <w:rFonts w:ascii="Tahoma" w:eastAsia="Times New Roman" w:hAnsi="Tahoma" w:cs="Tahoma"/>
          <w:b/>
          <w:bCs/>
          <w:i/>
          <w:iCs/>
          <w:color w:val="141414"/>
          <w:kern w:val="0"/>
          <w:sz w:val="24"/>
          <w:szCs w:val="24"/>
          <w:lang w:eastAsia="nl-NL"/>
          <w14:ligatures w14:val="none"/>
        </w:rPr>
        <w:t>"Alle oppositie is legitiem, maar we zullen zeker geen spontane demonstraties en dergelijke toestaan."</w:t>
      </w:r>
    </w:p>
    <w:p w14:paraId="32A15F95" w14:textId="77777777" w:rsidR="00B45DD1" w:rsidRPr="00B45DD1" w:rsidRDefault="00B45DD1" w:rsidP="00B45DD1">
      <w:pPr>
        <w:shd w:val="clear" w:color="auto" w:fill="FFFFFF"/>
        <w:spacing w:after="0"/>
        <w:rPr>
          <w:rFonts w:ascii="Tahoma" w:eastAsia="Times New Roman" w:hAnsi="Tahoma" w:cs="Tahoma"/>
          <w:color w:val="141414"/>
          <w:kern w:val="0"/>
          <w:sz w:val="26"/>
          <w:szCs w:val="26"/>
          <w:lang w:eastAsia="nl-NL"/>
          <w14:ligatures w14:val="none"/>
        </w:rPr>
      </w:pPr>
      <w:r w:rsidRPr="00B45DD1">
        <w:rPr>
          <w:rFonts w:ascii="Tahoma" w:eastAsia="Times New Roman" w:hAnsi="Tahoma" w:cs="Tahoma"/>
          <w:color w:val="141414"/>
          <w:kern w:val="0"/>
          <w:sz w:val="26"/>
          <w:szCs w:val="26"/>
          <w:lang w:eastAsia="nl-NL"/>
          <w14:ligatures w14:val="none"/>
        </w:rPr>
        <w:t xml:space="preserve">Begin januari presenteerde de Franse premier </w:t>
      </w:r>
      <w:proofErr w:type="spellStart"/>
      <w:r w:rsidRPr="00B45DD1">
        <w:rPr>
          <w:rFonts w:ascii="Tahoma" w:eastAsia="Times New Roman" w:hAnsi="Tahoma" w:cs="Tahoma"/>
          <w:color w:val="141414"/>
          <w:kern w:val="0"/>
          <w:sz w:val="26"/>
          <w:szCs w:val="26"/>
          <w:lang w:eastAsia="nl-NL"/>
          <w14:ligatures w14:val="none"/>
        </w:rPr>
        <w:t>Élisabeth</w:t>
      </w:r>
      <w:proofErr w:type="spellEnd"/>
      <w:r w:rsidRPr="00B45DD1">
        <w:rPr>
          <w:rFonts w:ascii="Tahoma" w:eastAsia="Times New Roman" w:hAnsi="Tahoma" w:cs="Tahoma"/>
          <w:color w:val="141414"/>
          <w:kern w:val="0"/>
          <w:sz w:val="26"/>
          <w:szCs w:val="26"/>
          <w:lang w:eastAsia="nl-NL"/>
          <w14:ligatures w14:val="none"/>
        </w:rPr>
        <w:t xml:space="preserve"> Borne een ontwerp voor een pensioenhervorming die de pensioenleeftijd zou verhogen van 62 naar 64 jaar. Op 16 maart stemde de Senaat, de Eerste Kamer van het nationale parlement, voor de wet. De stemming in de Nationale Vergadering werd echter weggelaten vanwege de toepassing van artikel 49.3 van de Franse grondwet. Volgens het artikel zou de uitvoering van de hervorming kunnen plaatsvinden zonder toestemming van de Nationale Assemblee. Als gevolg hiervan gingen duizenden verontwaardigde burgers de straat op. In veel gevallen escaleerden protesten tot confrontaties met de politie, die herhaaldelijk traangas gebruikte tegen demonstranten.</w:t>
      </w:r>
    </w:p>
    <w:p w14:paraId="449720F2"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D1"/>
    <w:rsid w:val="006F6248"/>
    <w:rsid w:val="00A13ADC"/>
    <w:rsid w:val="00B45DD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D6C0"/>
  <w15:chartTrackingRefBased/>
  <w15:docId w15:val="{38D3D72A-9E01-4A21-9FE1-5239E940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87319">
      <w:bodyDiv w:val="1"/>
      <w:marLeft w:val="0"/>
      <w:marRight w:val="0"/>
      <w:marTop w:val="0"/>
      <w:marBottom w:val="0"/>
      <w:divBdr>
        <w:top w:val="none" w:sz="0" w:space="0" w:color="auto"/>
        <w:left w:val="none" w:sz="0" w:space="0" w:color="auto"/>
        <w:bottom w:val="none" w:sz="0" w:space="0" w:color="auto"/>
        <w:right w:val="none" w:sz="0" w:space="0" w:color="auto"/>
      </w:divBdr>
      <w:divsChild>
        <w:div w:id="1156385474">
          <w:marLeft w:val="0"/>
          <w:marRight w:val="0"/>
          <w:marTop w:val="0"/>
          <w:marBottom w:val="0"/>
          <w:divBdr>
            <w:top w:val="none" w:sz="0" w:space="0" w:color="auto"/>
            <w:left w:val="none" w:sz="0" w:space="0" w:color="auto"/>
            <w:bottom w:val="none" w:sz="0" w:space="0" w:color="auto"/>
            <w:right w:val="none" w:sz="0" w:space="0" w:color="auto"/>
          </w:divBdr>
          <w:divsChild>
            <w:div w:id="90467367">
              <w:marLeft w:val="0"/>
              <w:marRight w:val="0"/>
              <w:marTop w:val="0"/>
              <w:marBottom w:val="0"/>
              <w:divBdr>
                <w:top w:val="none" w:sz="0" w:space="0" w:color="auto"/>
                <w:left w:val="none" w:sz="0" w:space="0" w:color="auto"/>
                <w:bottom w:val="none" w:sz="0" w:space="0" w:color="auto"/>
                <w:right w:val="none" w:sz="0" w:space="0" w:color="auto"/>
              </w:divBdr>
              <w:divsChild>
                <w:div w:id="202717640">
                  <w:marLeft w:val="0"/>
                  <w:marRight w:val="0"/>
                  <w:marTop w:val="0"/>
                  <w:marBottom w:val="240"/>
                  <w:divBdr>
                    <w:top w:val="none" w:sz="0" w:space="0" w:color="auto"/>
                    <w:left w:val="none" w:sz="0" w:space="0" w:color="auto"/>
                    <w:bottom w:val="none" w:sz="0" w:space="0" w:color="auto"/>
                    <w:right w:val="none" w:sz="0" w:space="0" w:color="auto"/>
                  </w:divBdr>
                  <w:divsChild>
                    <w:div w:id="1805924630">
                      <w:marLeft w:val="0"/>
                      <w:marRight w:val="0"/>
                      <w:marTop w:val="0"/>
                      <w:marBottom w:val="0"/>
                      <w:divBdr>
                        <w:top w:val="none" w:sz="0" w:space="0" w:color="auto"/>
                        <w:left w:val="none" w:sz="0" w:space="0" w:color="auto"/>
                        <w:bottom w:val="none" w:sz="0" w:space="0" w:color="auto"/>
                        <w:right w:val="none" w:sz="0" w:space="0" w:color="auto"/>
                      </w:divBdr>
                    </w:div>
                  </w:divsChild>
                </w:div>
                <w:div w:id="1858079618">
                  <w:marLeft w:val="0"/>
                  <w:marRight w:val="0"/>
                  <w:marTop w:val="0"/>
                  <w:marBottom w:val="0"/>
                  <w:divBdr>
                    <w:top w:val="none" w:sz="0" w:space="0" w:color="auto"/>
                    <w:left w:val="none" w:sz="0" w:space="0" w:color="auto"/>
                    <w:bottom w:val="none" w:sz="0" w:space="0" w:color="auto"/>
                    <w:right w:val="none" w:sz="0" w:space="0" w:color="auto"/>
                  </w:divBdr>
                  <w:divsChild>
                    <w:div w:id="654843609">
                      <w:marLeft w:val="0"/>
                      <w:marRight w:val="0"/>
                      <w:marTop w:val="0"/>
                      <w:marBottom w:val="0"/>
                      <w:divBdr>
                        <w:top w:val="none" w:sz="0" w:space="0" w:color="auto"/>
                        <w:left w:val="none" w:sz="0" w:space="0" w:color="auto"/>
                        <w:bottom w:val="none" w:sz="0" w:space="0" w:color="auto"/>
                        <w:right w:val="none" w:sz="0" w:space="0" w:color="auto"/>
                      </w:divBdr>
                      <w:divsChild>
                        <w:div w:id="1364211286">
                          <w:marLeft w:val="0"/>
                          <w:marRight w:val="0"/>
                          <w:marTop w:val="0"/>
                          <w:marBottom w:val="0"/>
                          <w:divBdr>
                            <w:top w:val="none" w:sz="0" w:space="0" w:color="auto"/>
                            <w:left w:val="none" w:sz="0" w:space="0" w:color="auto"/>
                            <w:bottom w:val="none" w:sz="0" w:space="0" w:color="auto"/>
                            <w:right w:val="none" w:sz="0" w:space="0" w:color="auto"/>
                          </w:divBdr>
                          <w:divsChild>
                            <w:div w:id="10398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12089">
          <w:blockQuote w:val="1"/>
          <w:marLeft w:val="0"/>
          <w:marRight w:val="0"/>
          <w:marTop w:val="360"/>
          <w:marBottom w:val="360"/>
          <w:divBdr>
            <w:top w:val="none" w:sz="0" w:space="0" w:color="auto"/>
            <w:left w:val="single" w:sz="24" w:space="12" w:color="18191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tl.fr/actu/politique/en-direct-reforme-des-retraites-une-motion-de-censure-peut-elle-renverser-le-gouvernement-apres-le-49-3-79002456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2023-03-17T14:35:00Z</dcterms:created>
  <dcterms:modified xsi:type="dcterms:W3CDTF">2023-03-17T14:53:00Z</dcterms:modified>
</cp:coreProperties>
</file>